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Szablon strategii social media (do skopiowania)</w:t>
      </w:r>
    </w:p>
    <w:p>
      <w:r>
        <w:rPr>
          <w:i/>
          <w:color w:val="536471"/>
        </w:rPr>
        <w:t>socialmarketing.com.pl – szablon do uzupełnienia z zespołem</w:t>
      </w:r>
    </w:p>
    <w:p>
      <w:pPr>
        <w:pStyle w:val="Heading1"/>
      </w:pPr>
      <w:r>
        <w:t>Jak korzystać z szablonu strategii social media</w:t>
      </w:r>
    </w:p>
    <w:p>
      <w:r>
        <w:t>Ten szablon strategii social media to gotowy dokument z 12 sekcjami, który wypełniasz po kolei – od opisu sytuacji wyjściowej po harmonogram na pierwsze 90 dni. Każda sekcja ma trzy części: wyjaśnienie, po co jest, pytania pomocnicze i tabelę do wypełnienia. Pierwszy wiersz każdej tabeli to przykład dla fikcyjnej firmy – szkoły językowej w mieście średniej wielkości, która prowadzi kursy stacjonarne i online. Przykładowy wiersz usuń albo nadpisz własnymi danymi.</w:t>
      </w:r>
    </w:p>
    <w:p>
      <w:r>
        <w:t>Szczegółowe omówienie każdego etapu, z przykładami dla różnych typów firm, znajdziesz w poradniku strategia social media krok po kroku. Pracuj w takiej kolejności:</w:t>
      </w:r>
    </w:p>
    <w:p>
      <w:pPr>
        <w:pStyle w:val="ListNumber"/>
      </w:pPr>
      <w:r>
        <w:t>Skopiuj dokument i uzupełnij metryczkę.</w:t>
      </w:r>
    </w:p>
    <w:p>
      <w:pPr>
        <w:pStyle w:val="ListNumber"/>
      </w:pPr>
      <w:r>
        <w:t>Wypełnij sekcje 1–3 na podstawie danych: statystyk profili, rozmów ze sprzedażą i obsługą klienta, opinii klientów.</w:t>
      </w:r>
    </w:p>
    <w:p>
      <w:pPr>
        <w:pStyle w:val="ListNumber"/>
      </w:pPr>
      <w:r>
        <w:t>Sekcje 4–9 wypełnij jako decyzje – każda pozycja ma mieć osobę odpowiedzialną i liczbę.</w:t>
      </w:r>
    </w:p>
    <w:p>
      <w:pPr>
        <w:pStyle w:val="ListNumber"/>
      </w:pPr>
      <w:r>
        <w:t>Sekcje 10–12 uzupełnij na końcu, bo zależą od wcześniejszych wyborów.</w:t>
      </w:r>
    </w:p>
    <w:p>
      <w:pPr>
        <w:pStyle w:val="ListNumber"/>
      </w:pPr>
      <w:r>
        <w:t>Przedstaw dokument osobie decyzyjnej i ustal datę pierwszego przeglądu.</w:t>
      </w:r>
    </w:p>
    <w:p>
      <w:r>
        <w:t>Pisz krótko. Dobra strategia dla małej lub średniej firmy mieści się na 6–10 stronach, a każde zdanie odpowiada na pytanie „co robimy i po co”.</w:t>
      </w:r>
    </w:p>
    <w:p>
      <w:pPr>
        <w:pStyle w:val="Heading1"/>
      </w:pPr>
      <w:r>
        <w:t>Metryczka dokumentu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Pole</w:t>
            </w:r>
          </w:p>
        </w:tc>
        <w:tc>
          <w:tcPr>
            <w:tcW w:type="dxa" w:w="4986"/>
          </w:tcPr>
          <w:p>
            <w:r>
              <w:rPr>
                <w:b/>
              </w:rPr>
            </w:r>
            <w:r>
              <w:rPr>
                <w:b/>
              </w:rPr>
              <w:t>Do wypełnienia</w:t>
            </w:r>
          </w:p>
        </w:tc>
      </w:tr>
      <w:tr>
        <w:tc>
          <w:tcPr>
            <w:tcW w:type="dxa" w:w="4986"/>
          </w:tcPr>
          <w:p>
            <w:r/>
            <w:r>
              <w:t>Nazwa firmy lub marki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  <w:r>
              <w:t>Autor lub autorka dokumentu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  <w:r>
              <w:t>Osoba akceptująca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  <w:r>
              <w:t>Data i numer wersji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  <w:r>
              <w:t>Okres obowiązywania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  <w:r>
              <w:t>Data pierwszego przeglądu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1"/>
      </w:pPr>
      <w:r>
        <w:t>1. Sytuacja wyjściowa</w:t>
      </w:r>
    </w:p>
    <w:p>
      <w:r>
        <w:rPr>
          <w:b/>
        </w:rPr>
        <w:t>Po co jest ta sekcja.</w:t>
      </w:r>
      <w:r>
        <w:t xml:space="preserve"> Opisuje punkt startu: jakie profile marka już ma, jak działają i co robi konkurencja. Bez niej nie da się ocenić, czy strategia przyniosła poprawę.</w:t>
      </w:r>
    </w:p>
    <w:p>
      <w:r>
        <w:rPr>
          <w:b/>
        </w:rPr>
        <w:t>Pytania pomocnicze:</w:t>
      </w:r>
    </w:p>
    <w:p>
      <w:pPr>
        <w:pStyle w:val="ListBullet"/>
      </w:pPr>
      <w:r>
        <w:t>Jakie profile prowadzi marka, kto ma do nich dostęp i od kiedy działają?</w:t>
      </w:r>
    </w:p>
    <w:p>
      <w:pPr>
        <w:pStyle w:val="ListBullet"/>
      </w:pPr>
      <w:r>
        <w:t>Jakie wyniki osiągały w ostatnich 12 miesiącach i które treści działały najlepiej?</w:t>
      </w:r>
    </w:p>
    <w:p>
      <w:pPr>
        <w:pStyle w:val="ListBullet"/>
      </w:pPr>
      <w:r>
        <w:t>Co klienci najczęściej piszą w komentarzach i wiadomościach?</w:t>
      </w:r>
    </w:p>
    <w:p>
      <w:pPr>
        <w:pStyle w:val="ListBullet"/>
      </w:pPr>
      <w:r>
        <w:t>Co robią 3–5 najbliższych konkurentów i czego nikt w branży nie robi dobrze?</w:t>
      </w:r>
    </w:p>
    <w:p>
      <w:r>
        <w:t>Jak przeprowadzić taki przegląd w jeden dzień, opisuje poradnik o audycie social media.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Kanał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Obserwujący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Publikacje miesięcznie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Średni zasięg publikacji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Najlepszy format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Główny problem</w:t>
            </w:r>
          </w:p>
        </w:tc>
      </w:tr>
      <w:tr>
        <w:tc>
          <w:tcPr>
            <w:tcW w:type="dxa" w:w="1662"/>
          </w:tcPr>
          <w:p>
            <w:r/>
            <w:r>
              <w:t>Przykład: Facebook</w:t>
            </w:r>
          </w:p>
        </w:tc>
        <w:tc>
          <w:tcPr>
            <w:tcW w:type="dxa" w:w="1662"/>
          </w:tcPr>
          <w:p>
            <w:r/>
            <w:r>
              <w:t>2400</w:t>
            </w:r>
          </w:p>
        </w:tc>
        <w:tc>
          <w:tcPr>
            <w:tcW w:type="dxa" w:w="1662"/>
          </w:tcPr>
          <w:p>
            <w:r/>
            <w:r>
              <w:t>8</w:t>
            </w:r>
          </w:p>
        </w:tc>
        <w:tc>
          <w:tcPr>
            <w:tcW w:type="dxa" w:w="1662"/>
          </w:tcPr>
          <w:p>
            <w:r/>
            <w:r>
              <w:t>600</w:t>
            </w:r>
          </w:p>
        </w:tc>
        <w:tc>
          <w:tcPr>
            <w:tcW w:type="dxa" w:w="1662"/>
          </w:tcPr>
          <w:p>
            <w:r/>
            <w:r>
              <w:t>zdjęcia z zajęć</w:t>
            </w:r>
          </w:p>
        </w:tc>
        <w:tc>
          <w:tcPr>
            <w:tcW w:type="dxa" w:w="1662"/>
          </w:tcPr>
          <w:p>
            <w:r/>
            <w:r>
              <w:t>brak regularności latem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1"/>
      </w:pPr>
      <w:r>
        <w:t>2. Cele i KPI</w:t>
      </w:r>
    </w:p>
    <w:p>
      <w:r>
        <w:rPr>
          <w:b/>
        </w:rPr>
        <w:t>Po co jest ta sekcja.</w:t>
      </w:r>
      <w:r>
        <w:t xml:space="preserve"> Łączy działania w social mediach z wynikiem firmy. Cel biznesowy mówi, co firma chce osiągnąć, a KPI (kluczowy wskaźnik efektywności) – po czym poznasz, że social media się do tego przyczyniają.</w:t>
      </w:r>
    </w:p>
    <w:p>
      <w:r>
        <w:rPr>
          <w:b/>
        </w:rPr>
        <w:t>Pytania pomocnicze:</w:t>
      </w:r>
    </w:p>
    <w:p>
      <w:pPr>
        <w:pStyle w:val="ListBullet"/>
      </w:pPr>
      <w:r>
        <w:t>Jaki jest najważniejszy cel firmy na najbliższy rok?</w:t>
      </w:r>
    </w:p>
    <w:p>
      <w:pPr>
        <w:pStyle w:val="ListBullet"/>
      </w:pPr>
      <w:r>
        <w:t>Na którym etapie drogi klienta social media mogą pomóc najbardziej: poznanie marki, rozważanie, zakup, powrót?</w:t>
      </w:r>
    </w:p>
    <w:p>
      <w:pPr>
        <w:pStyle w:val="ListBullet"/>
      </w:pPr>
      <w:r>
        <w:t>Jaka jest wartość wyjściowa wskaźnika i skąd ją wziąć?</w:t>
      </w:r>
    </w:p>
    <w:p>
      <w:pPr>
        <w:pStyle w:val="ListBullet"/>
      </w:pPr>
      <w:r>
        <w:t>Jaki wynik w jakim terminie uznasz za sukces?</w:t>
      </w:r>
    </w:p>
    <w:p>
      <w:r>
        <w:t>Więcej o doborze wskaźników przeczytasz w tekście o celach i KPI w social media.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Cel biznesowy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Cel w social media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KPI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Wartość wyjściowa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Wartość docelowa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Termin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Skąd dane</w:t>
            </w:r>
          </w:p>
        </w:tc>
      </w:tr>
      <w:tr>
        <w:tc>
          <w:tcPr>
            <w:tcW w:type="dxa" w:w="1425"/>
          </w:tcPr>
          <w:p>
            <w:r/>
            <w:r>
              <w:t>Przykład: 120 nowych kursantów na semestr zimowy</w:t>
            </w:r>
          </w:p>
        </w:tc>
        <w:tc>
          <w:tcPr>
            <w:tcW w:type="dxa" w:w="1425"/>
          </w:tcPr>
          <w:p>
            <w:r/>
            <w:r>
              <w:t>więcej zapisów na lekcję próbną</w:t>
            </w:r>
          </w:p>
        </w:tc>
        <w:tc>
          <w:tcPr>
            <w:tcW w:type="dxa" w:w="1425"/>
          </w:tcPr>
          <w:p>
            <w:r/>
            <w:r>
              <w:t>zapisy z linków oznaczonych UTM</w:t>
            </w:r>
          </w:p>
        </w:tc>
        <w:tc>
          <w:tcPr>
            <w:tcW w:type="dxa" w:w="1425"/>
          </w:tcPr>
          <w:p>
            <w:r/>
            <w:r>
              <w:t>15 miesięcznie</w:t>
            </w:r>
          </w:p>
        </w:tc>
        <w:tc>
          <w:tcPr>
            <w:tcW w:type="dxa" w:w="1425"/>
          </w:tcPr>
          <w:p>
            <w:r/>
            <w:r>
              <w:t>30 miesięcznie</w:t>
            </w:r>
          </w:p>
        </w:tc>
        <w:tc>
          <w:tcPr>
            <w:tcW w:type="dxa" w:w="1425"/>
          </w:tcPr>
          <w:p>
            <w:r/>
            <w:r>
              <w:t>30.09.2027</w:t>
            </w:r>
          </w:p>
        </w:tc>
        <w:tc>
          <w:tcPr>
            <w:tcW w:type="dxa" w:w="1425"/>
          </w:tcPr>
          <w:p>
            <w:r/>
            <w:r>
              <w:t>analityka strony</w:t>
            </w:r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</w:tbl>
    <w:p/>
    <w:p>
      <w:pPr>
        <w:pStyle w:val="Heading1"/>
      </w:pPr>
      <w:r>
        <w:t>3. Grupy odbiorców</w:t>
      </w:r>
    </w:p>
    <w:p>
      <w:r>
        <w:rPr>
          <w:b/>
        </w:rPr>
        <w:t>Po co jest ta sekcja.</w:t>
      </w:r>
      <w:r>
        <w:t xml:space="preserve"> Opisuje, do kogo mówisz. Dobrze opisana grupa ma konkretny problem, obiekcję i miejsce, w którym szuka informacji – dzięki temu wiesz, o czym publikować i na jakiej platformie.</w:t>
      </w:r>
    </w:p>
    <w:p>
      <w:r>
        <w:rPr>
          <w:b/>
        </w:rPr>
        <w:t>Pytania pomocnicze:</w:t>
      </w:r>
    </w:p>
    <w:p>
      <w:pPr>
        <w:pStyle w:val="ListBullet"/>
      </w:pPr>
      <w:r>
        <w:t>Kto kupuje, a kto decyduje o zakupie (to nie zawsze ta sama osoba)?</w:t>
      </w:r>
    </w:p>
    <w:p>
      <w:pPr>
        <w:pStyle w:val="ListBullet"/>
      </w:pPr>
      <w:r>
        <w:t>Jaki problem klient chce rozwiązać i co go powstrzymuje przed zakupem?</w:t>
      </w:r>
    </w:p>
    <w:p>
      <w:pPr>
        <w:pStyle w:val="ListBullet"/>
      </w:pPr>
      <w:r>
        <w:t>Gdzie szuka informacji przed decyzją: w wyszukiwarce, w grupach, u twórców, u znajomych?</w:t>
      </w:r>
    </w:p>
    <w:p>
      <w:pPr>
        <w:pStyle w:val="ListBullet"/>
      </w:pPr>
      <w:r>
        <w:t>Jakie pytania zadaje przed pierwszym kontaktem?</w:t>
      </w:r>
    </w:p>
    <w:p>
      <w:r>
        <w:t>Opis person na podstawie danych krok po kroku znajdziesz w poradniku o personie i grupie docelowej.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Grupa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Kim są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Problem lub potrzeba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Główna obiekcja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Gdzie szukają informacji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Czego oczekujemy po kontakcie z marką</w:t>
            </w:r>
          </w:p>
        </w:tc>
      </w:tr>
      <w:tr>
        <w:tc>
          <w:tcPr>
            <w:tcW w:type="dxa" w:w="1662"/>
          </w:tcPr>
          <w:p>
            <w:r/>
            <w:r>
              <w:t>Przykład: rodzice uczniów 10–15 lat</w:t>
            </w:r>
          </w:p>
        </w:tc>
        <w:tc>
          <w:tcPr>
            <w:tcW w:type="dxa" w:w="1662"/>
          </w:tcPr>
          <w:p>
            <w:r/>
            <w:r>
              <w:t>pracujący rodzice z okolicy</w:t>
            </w:r>
          </w:p>
        </w:tc>
        <w:tc>
          <w:tcPr>
            <w:tcW w:type="dxa" w:w="1662"/>
          </w:tcPr>
          <w:p>
            <w:r/>
            <w:r>
              <w:t>dziecko ma słabe oceny z angielskiego</w:t>
            </w:r>
          </w:p>
        </w:tc>
        <w:tc>
          <w:tcPr>
            <w:tcW w:type="dxa" w:w="1662"/>
          </w:tcPr>
          <w:p>
            <w:r/>
            <w:r>
              <w:t>brak czasu na dowożenie</w:t>
            </w:r>
          </w:p>
        </w:tc>
        <w:tc>
          <w:tcPr>
            <w:tcW w:type="dxa" w:w="1662"/>
          </w:tcPr>
          <w:p>
            <w:r/>
            <w:r>
              <w:t>lokalne grupy na Facebooku, polecenia</w:t>
            </w:r>
          </w:p>
        </w:tc>
        <w:tc>
          <w:tcPr>
            <w:tcW w:type="dxa" w:w="1662"/>
          </w:tcPr>
          <w:p>
            <w:r/>
            <w:r>
              <w:t>zapis na bezpłatny test poziomujący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1"/>
      </w:pPr>
      <w:r>
        <w:t>4. Kanały i ich role</w:t>
      </w:r>
    </w:p>
    <w:p>
      <w:r>
        <w:rPr>
          <w:b/>
        </w:rPr>
        <w:t>Po co jest ta sekcja.</w:t>
      </w:r>
      <w:r>
        <w:t xml:space="preserve"> Ustala, na których platformach marka jest obecna i jaką rolę pełni każda z nich. Nie każdy kanał musi robić wszystko – jeden może budować zasięg, inny obsługiwać klientów, a jeszcze inny wspierać rekrutację.</w:t>
      </w:r>
    </w:p>
    <w:p>
      <w:r>
        <w:rPr>
          <w:b/>
        </w:rPr>
        <w:t>Pytania pomocnicze:</w:t>
      </w:r>
    </w:p>
    <w:p>
      <w:pPr>
        <w:pStyle w:val="ListBullet"/>
      </w:pPr>
      <w:r>
        <w:t>Na których platformach są twoi odbiorcy i gdzie szukają informacji o takich firmach jak twoja?</w:t>
      </w:r>
    </w:p>
    <w:p>
      <w:pPr>
        <w:pStyle w:val="ListBullet"/>
      </w:pPr>
      <w:r>
        <w:t>Który kanał będzie główny, a które wspierające lub utrzymywane minimalnie?</w:t>
      </w:r>
    </w:p>
    <w:p>
      <w:pPr>
        <w:pStyle w:val="ListBullet"/>
      </w:pPr>
      <w:r>
        <w:t>Z których profili świadomie rezygnujesz albo je wygaszasz?</w:t>
      </w:r>
    </w:p>
    <w:p>
      <w:pPr>
        <w:pStyle w:val="ListBullet"/>
      </w:pPr>
      <w:r>
        <w:t>Kto odpowiada za każdy kanał?</w:t>
      </w:r>
    </w:p>
    <w:p>
      <w:r>
        <w:t>Dla porównania: w sierpniu 2026 r. Facebook docierał do ok. 85% polskich internautów, TikTok i Instagram – do ok. 55%, a LinkedIn – do ok. 14%. Jak przełożyć takie dane na wybór kanałów, wyjaśnia tekst o tym, na jakiej platformie powinna być twoja firma.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Platforma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Rola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Grupa odbiorców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Cel kanału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Osoba odpowiedzialna</w:t>
            </w:r>
          </w:p>
        </w:tc>
      </w:tr>
      <w:tr>
        <w:tc>
          <w:tcPr>
            <w:tcW w:type="dxa" w:w="1994"/>
          </w:tcPr>
          <w:p>
            <w:r/>
            <w:r>
              <w:t>Przykład: Facebook</w:t>
            </w:r>
          </w:p>
        </w:tc>
        <w:tc>
          <w:tcPr>
            <w:tcW w:type="dxa" w:w="1994"/>
          </w:tcPr>
          <w:p>
            <w:r/>
            <w:r>
              <w:t>główna</w:t>
            </w:r>
          </w:p>
        </w:tc>
        <w:tc>
          <w:tcPr>
            <w:tcW w:type="dxa" w:w="1994"/>
          </w:tcPr>
          <w:p>
            <w:r/>
            <w:r>
              <w:t>rodzice uczniów</w:t>
            </w:r>
          </w:p>
        </w:tc>
        <w:tc>
          <w:tcPr>
            <w:tcW w:type="dxa" w:w="1994"/>
          </w:tcPr>
          <w:p>
            <w:r/>
            <w:r>
              <w:t>zapisy i obsługa pytań</w:t>
            </w:r>
          </w:p>
        </w:tc>
        <w:tc>
          <w:tcPr>
            <w:tcW w:type="dxa" w:w="1994"/>
          </w:tcPr>
          <w:p>
            <w:r/>
            <w:r>
              <w:t>koordynatorka kursów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1"/>
      </w:pPr>
      <w:r>
        <w:t>5. Filary treści</w:t>
      </w:r>
    </w:p>
    <w:p>
      <w:r>
        <w:rPr>
          <w:b/>
        </w:rPr>
        <w:t>Po co jest ta sekcja.</w:t>
      </w:r>
      <w:r>
        <w:t xml:space="preserve"> Filary treści to 3–5 stałych tematów, z których marka ma być znana. Porządkują planowanie i sprawiają, że komunikacja jest spójna, nawet gdy publikuje kilka osób.</w:t>
      </w:r>
    </w:p>
    <w:p>
      <w:r>
        <w:rPr>
          <w:b/>
        </w:rPr>
        <w:t>Pytania pomocnicze:</w:t>
      </w:r>
    </w:p>
    <w:p>
      <w:pPr>
        <w:pStyle w:val="ListBullet"/>
      </w:pPr>
      <w:r>
        <w:t>O czym marka może mówić z większą wiedzą niż konkurencja?</w:t>
      </w:r>
    </w:p>
    <w:p>
      <w:pPr>
        <w:pStyle w:val="ListBullet"/>
      </w:pPr>
      <w:r>
        <w:t>Jakie pytania klientów powtarzają się najczęściej?</w:t>
      </w:r>
    </w:p>
    <w:p>
      <w:pPr>
        <w:pStyle w:val="ListBullet"/>
      </w:pPr>
      <w:r>
        <w:t>Jaki udział w publikacjach ma mieć każdy filar, w tym treści sprzedażowe?</w:t>
      </w:r>
    </w:p>
    <w:p>
      <w:pPr>
        <w:pStyle w:val="ListBullet"/>
      </w:pPr>
      <w:r>
        <w:t>Na który etap decyzji klienta odpowiada każdy filar?</w:t>
      </w:r>
    </w:p>
    <w:p>
      <w:r>
        <w:t>Metodę wyboru filarów z arkuszem oceny opisuje poradnik o filarach treści.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Filar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Co obejmuje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Udział w publikacjach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Przykładowe tematy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Etap decyzji klienta</w:t>
            </w:r>
          </w:p>
        </w:tc>
      </w:tr>
      <w:tr>
        <w:tc>
          <w:tcPr>
            <w:tcW w:type="dxa" w:w="1994"/>
          </w:tcPr>
          <w:p>
            <w:r/>
            <w:r>
              <w:t>Przykład: Angielski w 5 minut</w:t>
            </w:r>
          </w:p>
        </w:tc>
        <w:tc>
          <w:tcPr>
            <w:tcW w:type="dxa" w:w="1994"/>
          </w:tcPr>
          <w:p>
            <w:r/>
            <w:r>
              <w:t>krótkie lekcje i porady</w:t>
            </w:r>
          </w:p>
        </w:tc>
        <w:tc>
          <w:tcPr>
            <w:tcW w:type="dxa" w:w="1994"/>
          </w:tcPr>
          <w:p>
            <w:r/>
            <w:r>
              <w:t>40%</w:t>
            </w:r>
          </w:p>
        </w:tc>
        <w:tc>
          <w:tcPr>
            <w:tcW w:type="dxa" w:w="1994"/>
          </w:tcPr>
          <w:p>
            <w:r/>
            <w:r>
              <w:t>zwroty na wakacje, typowe błędy</w:t>
            </w:r>
          </w:p>
        </w:tc>
        <w:tc>
          <w:tcPr>
            <w:tcW w:type="dxa" w:w="1994"/>
          </w:tcPr>
          <w:p>
            <w:r/>
            <w:r>
              <w:t>poznanie marki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1"/>
      </w:pPr>
      <w:r>
        <w:t>6. Formaty i częstotliwość</w:t>
      </w:r>
    </w:p>
    <w:p>
      <w:r>
        <w:rPr>
          <w:b/>
        </w:rPr>
        <w:t>Po co jest ta sekcja.</w:t>
      </w:r>
      <w:r>
        <w:t xml:space="preserve"> Przekłada filary na konkretne publikacje: jakie formaty, ile razy w tygodniu, kto je przygotowuje. Rytm ma być taki, który zespół utrzyma przez cały rok, a nie tylko w pierwszym miesiącu.</w:t>
      </w:r>
    </w:p>
    <w:p>
      <w:r>
        <w:rPr>
          <w:b/>
        </w:rPr>
        <w:t>Pytania pomocnicze:</w:t>
      </w:r>
    </w:p>
    <w:p>
      <w:pPr>
        <w:pStyle w:val="ListBullet"/>
      </w:pPr>
      <w:r>
        <w:t>Ile godzin tygodniowo zespół realnie poświęci na tworzenie treści?</w:t>
      </w:r>
    </w:p>
    <w:p>
      <w:pPr>
        <w:pStyle w:val="ListBullet"/>
      </w:pPr>
      <w:r>
        <w:t>Które formaty działały najlepiej w sekcji 1?</w:t>
      </w:r>
    </w:p>
    <w:p>
      <w:pPr>
        <w:pStyle w:val="ListBullet"/>
      </w:pPr>
      <w:r>
        <w:t>Jakie materiały można wykorzystać ponownie na kilku platformach?</w:t>
      </w:r>
    </w:p>
    <w:p>
      <w:pPr>
        <w:pStyle w:val="ListBullet"/>
      </w:pPr>
      <w:r>
        <w:t>Kto akceptuje publikacje i ile czasu na to potrzebuje?</w:t>
      </w:r>
    </w:p>
    <w:p>
      <w:r>
        <w:t>Orientacyjne widełki dla różnych zespołów znajdziesz w tekście o tym, jak często publikować w social media.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Platforma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Format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Liczba tygodniowo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Dni publikacji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Kto przygotowuje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Czas przygotowania</w:t>
            </w:r>
          </w:p>
        </w:tc>
      </w:tr>
      <w:tr>
        <w:tc>
          <w:tcPr>
            <w:tcW w:type="dxa" w:w="1662"/>
          </w:tcPr>
          <w:p>
            <w:r/>
            <w:r>
              <w:t>Przykład: Instagram</w:t>
            </w:r>
          </w:p>
        </w:tc>
        <w:tc>
          <w:tcPr>
            <w:tcW w:type="dxa" w:w="1662"/>
          </w:tcPr>
          <w:p>
            <w:r/>
            <w:r>
              <w:t>Rolka z lektorem</w:t>
            </w:r>
          </w:p>
        </w:tc>
        <w:tc>
          <w:tcPr>
            <w:tcW w:type="dxa" w:w="1662"/>
          </w:tcPr>
          <w:p>
            <w:r/>
            <w:r>
              <w:t>2</w:t>
            </w:r>
          </w:p>
        </w:tc>
        <w:tc>
          <w:tcPr>
            <w:tcW w:type="dxa" w:w="1662"/>
          </w:tcPr>
          <w:p>
            <w:r/>
            <w:r>
              <w:t>wtorek, czwartek</w:t>
            </w:r>
          </w:p>
        </w:tc>
        <w:tc>
          <w:tcPr>
            <w:tcW w:type="dxa" w:w="1662"/>
          </w:tcPr>
          <w:p>
            <w:r/>
            <w:r>
              <w:t>lektorka i koordynatorka</w:t>
            </w:r>
          </w:p>
        </w:tc>
        <w:tc>
          <w:tcPr>
            <w:tcW w:type="dxa" w:w="1662"/>
          </w:tcPr>
          <w:p>
            <w:r/>
            <w:r>
              <w:t>2 godziny na Rolkę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1"/>
      </w:pPr>
      <w:r>
        <w:t>7. Zasoby i budżet</w:t>
      </w:r>
    </w:p>
    <w:p>
      <w:r>
        <w:rPr>
          <w:b/>
        </w:rPr>
        <w:t>Po co jest ta sekcja.</w:t>
      </w:r>
      <w:r>
        <w:t xml:space="preserve"> Pokazuje, ile strategia kosztuje – nie tylko w reklamach, ale też w czasie ludzi, produkcji i narzędziach. Bez tej sekcji plan często okazuje się niewykonalny po dwóch miesiącach.</w:t>
      </w:r>
    </w:p>
    <w:p>
      <w:r>
        <w:rPr>
          <w:b/>
        </w:rPr>
        <w:t>Pytania pomocnicze:</w:t>
      </w:r>
    </w:p>
    <w:p>
      <w:pPr>
        <w:pStyle w:val="ListBullet"/>
      </w:pPr>
      <w:r>
        <w:t>Ile godzin tygodniowo poświęcają na social media poszczególne osoby?</w:t>
      </w:r>
    </w:p>
    <w:p>
      <w:pPr>
        <w:pStyle w:val="ListBullet"/>
      </w:pPr>
      <w:r>
        <w:t>Co robicie samodzielnie, a co zlecacie na zewnątrz?</w:t>
      </w:r>
    </w:p>
    <w:p>
      <w:pPr>
        <w:pStyle w:val="ListBullet"/>
      </w:pPr>
      <w:r>
        <w:t>Jakich narzędzi potrzebujecie do planowania, grafik, montażu i analityki?</w:t>
      </w:r>
    </w:p>
    <w:p>
      <w:pPr>
        <w:pStyle w:val="ListBullet"/>
      </w:pPr>
      <w:r>
        <w:t>Jaka rezerwa zostaje na nieplanowane działania?</w:t>
      </w:r>
    </w:p>
    <w:p>
      <w:r>
        <w:t>Jak rozłożyć budżet na sześć pozycji, wyjaśnia poradnik o budżecie na social media.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Pozycja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Opis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Koszt miesięczny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Koszt roczny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Uwagi</w:t>
            </w:r>
          </w:p>
        </w:tc>
      </w:tr>
      <w:tr>
        <w:tc>
          <w:tcPr>
            <w:tcW w:type="dxa" w:w="1994"/>
          </w:tcPr>
          <w:p>
            <w:r/>
            <w:r>
              <w:t>Przykład: ludzie</w:t>
            </w:r>
          </w:p>
        </w:tc>
        <w:tc>
          <w:tcPr>
            <w:tcW w:type="dxa" w:w="1994"/>
          </w:tcPr>
          <w:p>
            <w:r/>
            <w:r>
              <w:t>koordynatorka, 8 godzin tygodniowo</w:t>
            </w:r>
          </w:p>
        </w:tc>
        <w:tc>
          <w:tcPr>
            <w:tcW w:type="dxa" w:w="1994"/>
          </w:tcPr>
          <w:p>
            <w:r/>
            <w:r>
              <w:t>część etatu</w:t>
            </w:r>
          </w:p>
        </w:tc>
        <w:tc>
          <w:tcPr>
            <w:tcW w:type="dxa" w:w="1994"/>
          </w:tcPr>
          <w:p>
            <w:r/>
            <w:r>
              <w:t>część etatu</w:t>
            </w:r>
          </w:p>
        </w:tc>
        <w:tc>
          <w:tcPr>
            <w:tcW w:type="dxa" w:w="1994"/>
          </w:tcPr>
          <w:p>
            <w:r/>
            <w:r>
              <w:t>latem 4 godziny tygodniowo</w:t>
            </w:r>
          </w:p>
        </w:tc>
      </w:tr>
      <w:tr>
        <w:tc>
          <w:tcPr>
            <w:tcW w:type="dxa" w:w="1994"/>
          </w:tcPr>
          <w:p>
            <w:r/>
            <w:r>
              <w:t>Produkcja treści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  <w:r>
              <w:t>Narzędzia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  <w:r>
              <w:t>Reklama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  <w:r>
              <w:t>Twórcy i współprace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  <w:r>
              <w:t>Rezerwa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1"/>
      </w:pPr>
      <w:r>
        <w:t>8. Społeczność i moderacja</w:t>
      </w:r>
    </w:p>
    <w:p>
      <w:r>
        <w:rPr>
          <w:b/>
        </w:rPr>
        <w:t>Po co jest ta sekcja.</w:t>
      </w:r>
      <w:r>
        <w:t xml:space="preserve"> Ustala, kto i w jakim czasie odpowiada na komentarze i wiadomości, co ukrywacie, a co eskalujecie. Dzięki temu zespół nie improwizuje, gdy pojawia się trudny komentarz albo pytanie poza godzinami pracy.</w:t>
      </w:r>
    </w:p>
    <w:p>
      <w:r>
        <w:rPr>
          <w:b/>
        </w:rPr>
        <w:t>Pytania pomocnicze:</w:t>
      </w:r>
    </w:p>
    <w:p>
      <w:pPr>
        <w:pStyle w:val="ListBullet"/>
      </w:pPr>
      <w:r>
        <w:t>W jakim czasie odpowiadacie na komentarze i wiadomości w dni robocze, a w jakim w weekendy?</w:t>
      </w:r>
    </w:p>
    <w:p>
      <w:pPr>
        <w:pStyle w:val="ListBullet"/>
      </w:pPr>
      <w:r>
        <w:t>Kto dyżuruje i kto go zastępuje?</w:t>
      </w:r>
    </w:p>
    <w:p>
      <w:pPr>
        <w:pStyle w:val="ListBullet"/>
      </w:pPr>
      <w:r>
        <w:t>Które komentarze ukrywacie, które usuwacie, a które zgłaszacie do platformy?</w:t>
      </w:r>
    </w:p>
    <w:p>
      <w:pPr>
        <w:pStyle w:val="ListBullet"/>
      </w:pPr>
      <w:r>
        <w:t>Gdzie jest opublikowany regulamin społeczności?</w:t>
      </w:r>
    </w:p>
    <w:p>
      <w:r>
        <w:t>Gotowe zasady do wykorzystania znajdziesz we wzorze regulaminu społeczności.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Sytuacja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Czas reakcji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Kto odpowiada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Sposób reakcji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Kiedy eskalować i do kogo</w:t>
            </w:r>
          </w:p>
        </w:tc>
      </w:tr>
      <w:tr>
        <w:tc>
          <w:tcPr>
            <w:tcW w:type="dxa" w:w="1994"/>
          </w:tcPr>
          <w:p>
            <w:r/>
            <w:r>
              <w:t>Przykład: pytanie o cenę kursu</w:t>
            </w:r>
          </w:p>
        </w:tc>
        <w:tc>
          <w:tcPr>
            <w:tcW w:type="dxa" w:w="1994"/>
          </w:tcPr>
          <w:p>
            <w:r/>
            <w:r>
              <w:t>do 4 godzin w dni robocze</w:t>
            </w:r>
          </w:p>
        </w:tc>
        <w:tc>
          <w:tcPr>
            <w:tcW w:type="dxa" w:w="1994"/>
          </w:tcPr>
          <w:p>
            <w:r/>
            <w:r>
              <w:t>koordynatorka</w:t>
            </w:r>
          </w:p>
        </w:tc>
        <w:tc>
          <w:tcPr>
            <w:tcW w:type="dxa" w:w="1994"/>
          </w:tcPr>
          <w:p>
            <w:r/>
            <w:r>
              <w:t>odpowiedź z cennikiem i linkiem do zapisów</w:t>
            </w:r>
          </w:p>
        </w:tc>
        <w:tc>
          <w:tcPr>
            <w:tcW w:type="dxa" w:w="1994"/>
          </w:tcPr>
          <w:p>
            <w:r/>
            <w:r>
              <w:t>nie dotyczy</w:t>
            </w:r>
          </w:p>
        </w:tc>
      </w:tr>
      <w:tr>
        <w:tc>
          <w:tcPr>
            <w:tcW w:type="dxa" w:w="1994"/>
          </w:tcPr>
          <w:p>
            <w:r/>
            <w:r>
              <w:t>Skarga klienta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  <w:r>
              <w:t>Obraźliwy komentarz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  <w:r>
              <w:t>Pytanie w weekend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1"/>
      </w:pPr>
      <w:r>
        <w:t>9. Reklama</w:t>
      </w:r>
    </w:p>
    <w:p>
      <w:r>
        <w:rPr>
          <w:b/>
        </w:rPr>
        <w:t>Po co jest ta sekcja.</w:t>
      </w:r>
      <w:r>
        <w:t xml:space="preserve"> Określa, jaką rolę w strategii pełni reklama płatna: które cele wspiera, na jakich platformach, z jakim budżetem i w jakich okresach. Reklama ma wzmacniać treści, które już działają organicznie, a nie zastępować ich brak.</w:t>
      </w:r>
    </w:p>
    <w:p>
      <w:r>
        <w:rPr>
          <w:b/>
        </w:rPr>
        <w:t>Pytania pomocnicze:</w:t>
      </w:r>
    </w:p>
    <w:p>
      <w:pPr>
        <w:pStyle w:val="ListBullet"/>
      </w:pPr>
      <w:r>
        <w:t>Które cele z sekcji 2 wymagają wsparcia płatnego?</w:t>
      </w:r>
    </w:p>
    <w:p>
      <w:pPr>
        <w:pStyle w:val="ListBullet"/>
      </w:pPr>
      <w:r>
        <w:t>Kogo chcesz dotrzeć: nowe osoby, obserwujących, osoby, które odwiedziły stronę?</w:t>
      </w:r>
    </w:p>
    <w:p>
      <w:pPr>
        <w:pStyle w:val="ListBullet"/>
      </w:pPr>
      <w:r>
        <w:t>W których miesiącach popyt jest najwyższy?</w:t>
      </w:r>
    </w:p>
    <w:p>
      <w:pPr>
        <w:pStyle w:val="ListBullet"/>
      </w:pPr>
      <w:r>
        <w:t>Kto prowadzi kampanie i kto moderuje komentarze pod reklamami?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Kampania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Cel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Platforma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Grupa odbiorców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Budżet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Okres</w:t>
            </w:r>
          </w:p>
        </w:tc>
        <w:tc>
          <w:tcPr>
            <w:tcW w:type="dxa" w:w="1425"/>
          </w:tcPr>
          <w:p>
            <w:r>
              <w:rPr>
                <w:b/>
              </w:rPr>
            </w:r>
            <w:r>
              <w:rPr>
                <w:b/>
              </w:rPr>
              <w:t>KPI</w:t>
            </w:r>
          </w:p>
        </w:tc>
      </w:tr>
      <w:tr>
        <w:tc>
          <w:tcPr>
            <w:tcW w:type="dxa" w:w="1425"/>
          </w:tcPr>
          <w:p>
            <w:r/>
            <w:r>
              <w:t>Przykład: nabór na semestr zimowy</w:t>
            </w:r>
          </w:p>
        </w:tc>
        <w:tc>
          <w:tcPr>
            <w:tcW w:type="dxa" w:w="1425"/>
          </w:tcPr>
          <w:p>
            <w:r/>
            <w:r>
              <w:t>zapisy na lekcję próbną</w:t>
            </w:r>
          </w:p>
        </w:tc>
        <w:tc>
          <w:tcPr>
            <w:tcW w:type="dxa" w:w="1425"/>
          </w:tcPr>
          <w:p>
            <w:r/>
            <w:r>
              <w:t>Facebook i Instagram</w:t>
            </w:r>
          </w:p>
        </w:tc>
        <w:tc>
          <w:tcPr>
            <w:tcW w:type="dxa" w:w="1425"/>
          </w:tcPr>
          <w:p>
            <w:r/>
            <w:r>
              <w:t>rodzice w promieniu 15 km</w:t>
            </w:r>
          </w:p>
        </w:tc>
        <w:tc>
          <w:tcPr>
            <w:tcW w:type="dxa" w:w="1425"/>
          </w:tcPr>
          <w:p>
            <w:r/>
            <w:r>
              <w:t>do ustalenia</w:t>
            </w:r>
          </w:p>
        </w:tc>
        <w:tc>
          <w:tcPr>
            <w:tcW w:type="dxa" w:w="1425"/>
          </w:tcPr>
          <w:p>
            <w:r/>
            <w:r>
              <w:t>15.08–30.09.2027</w:t>
            </w:r>
          </w:p>
        </w:tc>
        <w:tc>
          <w:tcPr>
            <w:tcW w:type="dxa" w:w="1425"/>
          </w:tcPr>
          <w:p>
            <w:r/>
            <w:r>
              <w:t>koszt zapisu</w:t>
            </w:r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  <w:tr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  <w:tc>
          <w:tcPr>
            <w:tcW w:type="dxa" w:w="1425"/>
          </w:tcPr>
          <w:p>
            <w:r/>
          </w:p>
        </w:tc>
      </w:tr>
    </w:tbl>
    <w:p/>
    <w:p>
      <w:pPr>
        <w:pStyle w:val="Heading1"/>
      </w:pPr>
      <w:r>
        <w:t>10. Pomiar i raportowanie</w:t>
      </w:r>
    </w:p>
    <w:p>
      <w:r>
        <w:rPr>
          <w:b/>
        </w:rPr>
        <w:t>Po co jest ta sekcja.</w:t>
      </w:r>
      <w:r>
        <w:t xml:space="preserve"> Ustala, co mierzycie, jak często, dla kogo i kto przygotowuje raport. Raport ma pomagać w decyzjach, więc zawiera wskaźniki związane z celami z sekcji 2, a nie wszystkie liczby dostępne w statystykach.</w:t>
      </w:r>
    </w:p>
    <w:p>
      <w:r>
        <w:rPr>
          <w:b/>
        </w:rPr>
        <w:t>Pytania pomocnicze:</w:t>
      </w:r>
    </w:p>
    <w:p>
      <w:pPr>
        <w:pStyle w:val="ListBullet"/>
      </w:pPr>
      <w:r>
        <w:t>Które wskaźniki odpowiadają na pytania osoby decyzyjnej?</w:t>
      </w:r>
    </w:p>
    <w:p>
      <w:pPr>
        <w:pStyle w:val="ListBullet"/>
      </w:pPr>
      <w:r>
        <w:t>Czy linki w publikacjach są oznaczone parametrami UTM?</w:t>
      </w:r>
    </w:p>
    <w:p>
      <w:pPr>
        <w:pStyle w:val="ListBullet"/>
      </w:pPr>
      <w:r>
        <w:t>Jak często przeglądacie wyniki i kto podejmuje decyzje o zmianach?</w:t>
      </w:r>
    </w:p>
    <w:p>
      <w:pPr>
        <w:pStyle w:val="ListBullet"/>
      </w:pPr>
      <w:r>
        <w:t>Gdzie przechowujecie dane z poprzednich okresów?</w:t>
      </w:r>
    </w:p>
    <w:p>
      <w:r>
        <w:t>Zestaw wskaźników, który sprawdza się w rozmowie z zarządem, opisuje tekst o raporcie z social media dla zarządu.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Raport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Częstotliwość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Odbiorca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Wskaźniki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Kto przygotowuje</w:t>
            </w:r>
          </w:p>
        </w:tc>
      </w:tr>
      <w:tr>
        <w:tc>
          <w:tcPr>
            <w:tcW w:type="dxa" w:w="1994"/>
          </w:tcPr>
          <w:p>
            <w:r/>
            <w:r>
              <w:t>Przykład: raport miesięczny</w:t>
            </w:r>
          </w:p>
        </w:tc>
        <w:tc>
          <w:tcPr>
            <w:tcW w:type="dxa" w:w="1994"/>
          </w:tcPr>
          <w:p>
            <w:r/>
            <w:r>
              <w:t>do 5. dnia miesiąca</w:t>
            </w:r>
          </w:p>
        </w:tc>
        <w:tc>
          <w:tcPr>
            <w:tcW w:type="dxa" w:w="1994"/>
          </w:tcPr>
          <w:p>
            <w:r/>
            <w:r>
              <w:t>właścicielka szkoły</w:t>
            </w:r>
          </w:p>
        </w:tc>
        <w:tc>
          <w:tcPr>
            <w:tcW w:type="dxa" w:w="1994"/>
          </w:tcPr>
          <w:p>
            <w:r/>
            <w:r>
              <w:t>zapisy z UTM, zasięg, zapytania w wiadomościach</w:t>
            </w:r>
          </w:p>
        </w:tc>
        <w:tc>
          <w:tcPr>
            <w:tcW w:type="dxa" w:w="1994"/>
          </w:tcPr>
          <w:p>
            <w:r/>
            <w:r>
              <w:t>koordynatorka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1"/>
      </w:pPr>
      <w:r>
        <w:t>11. Ryzyka i plan kryzysowy</w:t>
      </w:r>
    </w:p>
    <w:p>
      <w:r>
        <w:rPr>
          <w:b/>
        </w:rPr>
        <w:t>Po co jest ta sekcja.</w:t>
      </w:r>
      <w:r>
        <w:t xml:space="preserve"> Zbiera sytuacje, które mogą zaszkodzić marce lub zatrzymać działania, i ustala, kto podejmuje decyzje, gdy się wydarzą. Obejmuje także obowiązki prawne: oznaczanie współprac z twórcami, oznaczanie realistycznych treści wygenerowanych przez AI (art. 50 AI Act stosuje się od 2 sierpnia 2026 r.) oraz ochronę danych osobowych zgodnie z RODO. Ta sekcja nie zastępuje porady prawnej w konkretnej sprawie.</w:t>
      </w:r>
    </w:p>
    <w:p>
      <w:r>
        <w:rPr>
          <w:b/>
        </w:rPr>
        <w:t>Pytania pomocnicze:</w:t>
      </w:r>
    </w:p>
    <w:p>
      <w:pPr>
        <w:pStyle w:val="ListBullet"/>
      </w:pPr>
      <w:r>
        <w:t>Co mogłoby wywołać falę negatywnych komentarzy w twojej branży?</w:t>
      </w:r>
    </w:p>
    <w:p>
      <w:pPr>
        <w:pStyle w:val="ListBullet"/>
      </w:pPr>
      <w:r>
        <w:t>Kto ma dostęp do kont, czy jest włączone uwierzytelnianie dwuskładnikowe i co zrobicie po utracie dostępu?</w:t>
      </w:r>
    </w:p>
    <w:p>
      <w:pPr>
        <w:pStyle w:val="ListBullet"/>
      </w:pPr>
      <w:r>
        <w:t>Kto zatwierdza oświadczenie w sytuacji kryzysowej i w jakim czasie?</w:t>
      </w:r>
    </w:p>
    <w:p>
      <w:pPr>
        <w:pStyle w:val="ListBullet"/>
      </w:pPr>
      <w:r>
        <w:t>Które zaplanowane publikacje i reklamy trzeba wstrzymać w razie kryzysu?</w:t>
      </w:r>
    </w:p>
    <w:p>
      <w:r>
        <w:t>Role w zespole i gotowe procedury znajdziesz w szablonie planu komunikacji kryzysowej.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Ryzyko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Prawdopodobieństwo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Wpływ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Jak zapobiegamy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Co robimy, gdy wystąpi</w:t>
            </w:r>
          </w:p>
        </w:tc>
        <w:tc>
          <w:tcPr>
            <w:tcW w:type="dxa" w:w="1662"/>
          </w:tcPr>
          <w:p>
            <w:r>
              <w:rPr>
                <w:b/>
              </w:rPr>
            </w:r>
            <w:r>
              <w:rPr>
                <w:b/>
              </w:rPr>
              <w:t>Kto decyduje</w:t>
            </w:r>
          </w:p>
        </w:tc>
      </w:tr>
      <w:tr>
        <w:tc>
          <w:tcPr>
            <w:tcW w:type="dxa" w:w="1662"/>
          </w:tcPr>
          <w:p>
            <w:r/>
            <w:r>
              <w:t>Przykład: przejęcie konta przez osobę z zewnątrz</w:t>
            </w:r>
          </w:p>
        </w:tc>
        <w:tc>
          <w:tcPr>
            <w:tcW w:type="dxa" w:w="1662"/>
          </w:tcPr>
          <w:p>
            <w:r/>
            <w:r>
              <w:t>średnie</w:t>
            </w:r>
          </w:p>
        </w:tc>
        <w:tc>
          <w:tcPr>
            <w:tcW w:type="dxa" w:w="1662"/>
          </w:tcPr>
          <w:p>
            <w:r/>
            <w:r>
              <w:t>wysoki</w:t>
            </w:r>
          </w:p>
        </w:tc>
        <w:tc>
          <w:tcPr>
            <w:tcW w:type="dxa" w:w="1662"/>
          </w:tcPr>
          <w:p>
            <w:r/>
            <w:r>
              <w:t>uwierzytelnianie dwuskładnikowe, przegląd dostępów co kwartał</w:t>
            </w:r>
          </w:p>
        </w:tc>
        <w:tc>
          <w:tcPr>
            <w:tcW w:type="dxa" w:w="1662"/>
          </w:tcPr>
          <w:p>
            <w:r/>
            <w:r>
              <w:t>procedura odzyskiwania, komunikat na innych kanałach</w:t>
            </w:r>
          </w:p>
        </w:tc>
        <w:tc>
          <w:tcPr>
            <w:tcW w:type="dxa" w:w="1662"/>
          </w:tcPr>
          <w:p>
            <w:r/>
            <w:r>
              <w:t>właścicielka szkoły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1"/>
      </w:pPr>
      <w:r>
        <w:t>12. Harmonogram 90 dni</w:t>
      </w:r>
    </w:p>
    <w:p>
      <w:r>
        <w:rPr>
          <w:b/>
        </w:rPr>
        <w:t>Po co jest ta sekcja.</w:t>
      </w:r>
      <w:r>
        <w:t xml:space="preserve"> Zamienia strategię w listę zadań na pierwszy kwartał, z osobami i terminami. Po 90 dniach porównujesz wyniki z sekcją 2 i aktualizujesz dokument.</w:t>
      </w:r>
    </w:p>
    <w:p>
      <w:r>
        <w:rPr>
          <w:b/>
        </w:rPr>
        <w:t>Pytania pomocnicze:</w:t>
      </w:r>
    </w:p>
    <w:p>
      <w:pPr>
        <w:pStyle w:val="ListBullet"/>
      </w:pPr>
      <w:r>
        <w:t>Co trzeba przygotować przed pierwszą publikacją według nowej strategii?</w:t>
      </w:r>
    </w:p>
    <w:p>
      <w:pPr>
        <w:pStyle w:val="ListBullet"/>
      </w:pPr>
      <w:r>
        <w:t>Które działania mają stały rytm, a które są jednorazowe?</w:t>
      </w:r>
    </w:p>
    <w:p>
      <w:pPr>
        <w:pStyle w:val="ListBullet"/>
      </w:pPr>
      <w:r>
        <w:t>Kiedy zrobicie przegląd po pierwszym miesiącu i po kwartale?</w:t>
      </w:r>
    </w:p>
    <w:p>
      <w:pPr>
        <w:pStyle w:val="ListBullet"/>
      </w:pPr>
      <w:r>
        <w:t>Jakie okazje i sezony wypadają w tym kwartale?</w:t>
      </w:r>
    </w:p>
    <w:p>
      <w:r>
        <w:t>Publikacje i okazje na cały rok rozpiszesz w arkuszu kalendarza treści na 2027 rok.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Tydzień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Zadanie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Osoba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Oczekiwany rezultat</w:t>
            </w:r>
          </w:p>
        </w:tc>
        <w:tc>
          <w:tcPr>
            <w:tcW w:type="dxa" w:w="1994"/>
          </w:tcPr>
          <w:p>
            <w:r>
              <w:rPr>
                <w:b/>
              </w:rPr>
            </w:r>
            <w:r>
              <w:rPr>
                <w:b/>
              </w:rPr>
              <w:t>Status</w:t>
            </w:r>
          </w:p>
        </w:tc>
      </w:tr>
      <w:tr>
        <w:tc>
          <w:tcPr>
            <w:tcW w:type="dxa" w:w="1994"/>
          </w:tcPr>
          <w:p>
            <w:r/>
            <w:r>
              <w:t>Przykład: 1–2</w:t>
            </w:r>
          </w:p>
        </w:tc>
        <w:tc>
          <w:tcPr>
            <w:tcW w:type="dxa" w:w="1994"/>
          </w:tcPr>
          <w:p>
            <w:r/>
            <w:r>
              <w:t>uporządkowanie profili i dostępów, ustawienie UTM</w:t>
            </w:r>
          </w:p>
        </w:tc>
        <w:tc>
          <w:tcPr>
            <w:tcW w:type="dxa" w:w="1994"/>
          </w:tcPr>
          <w:p>
            <w:r/>
            <w:r>
              <w:t>koordynatorka</w:t>
            </w:r>
          </w:p>
        </w:tc>
        <w:tc>
          <w:tcPr>
            <w:tcW w:type="dxa" w:w="1994"/>
          </w:tcPr>
          <w:p>
            <w:r/>
            <w:r>
              <w:t>aktualne opisy profili, raport startowy</w:t>
            </w:r>
          </w:p>
        </w:tc>
        <w:tc>
          <w:tcPr>
            <w:tcW w:type="dxa" w:w="1994"/>
          </w:tcPr>
          <w:p>
            <w:r/>
            <w:r>
              <w:t>w toku</w:t>
            </w:r>
          </w:p>
        </w:tc>
      </w:tr>
      <w:tr>
        <w:tc>
          <w:tcPr>
            <w:tcW w:type="dxa" w:w="1994"/>
          </w:tcPr>
          <w:p>
            <w:r/>
            <w:r>
              <w:t>3–4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  <w:r>
              <w:t>5–6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  <w:r>
              <w:t>7–8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  <w:r>
              <w:t>9–10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  <w:r>
              <w:t>11–12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  <w:r>
              <w:t>13</w:t>
            </w:r>
          </w:p>
        </w:tc>
        <w:tc>
          <w:tcPr>
            <w:tcW w:type="dxa" w:w="1994"/>
          </w:tcPr>
          <w:p>
            <w:r/>
            <w:r>
              <w:t>przegląd kwartalny i aktualizacja strategii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1"/>
      </w:pPr>
      <w:r>
        <w:t>Lista kontrolna przed akceptacją strategii</w:t>
      </w:r>
    </w:p>
    <w:p>
      <w:r>
        <w:t>Zanim przedstawisz dokument do akceptacji, sprawdź go według poniższej listy.</w:t>
      </w:r>
    </w:p>
    <w:p>
      <w:pPr>
        <w:pStyle w:val="ListNumber"/>
      </w:pPr>
      <w:r>
        <w:t>Każdy cel z sekcji 2 ma wartość wyjściową, wartość docelową i termin.</w:t>
      </w:r>
    </w:p>
    <w:p>
      <w:pPr>
        <w:pStyle w:val="ListNumber"/>
      </w:pPr>
      <w:r>
        <w:t>Każdy kanał z sekcji 4 ma rolę i osobę odpowiedzialną.</w:t>
      </w:r>
    </w:p>
    <w:p>
      <w:pPr>
        <w:pStyle w:val="ListNumber"/>
      </w:pPr>
      <w:r>
        <w:t>Udziały filarów treści z sekcji 5 sumują się do 100%.</w:t>
      </w:r>
    </w:p>
    <w:p>
      <w:pPr>
        <w:pStyle w:val="ListNumber"/>
      </w:pPr>
      <w:r>
        <w:t>Liczba publikacji z sekcji 6 mieści się w godzinach zapisanych w sekcji 7.</w:t>
      </w:r>
    </w:p>
    <w:p>
      <w:pPr>
        <w:pStyle w:val="ListNumber"/>
      </w:pPr>
      <w:r>
        <w:t>Sekcja 8 określa czas reakcji także na weekendy i urlopy.</w:t>
      </w:r>
    </w:p>
    <w:p>
      <w:pPr>
        <w:pStyle w:val="ListNumber"/>
      </w:pPr>
      <w:r>
        <w:t>Wskaźniki w raporcie z sekcji 10 odpowiadają celom z sekcji 2.</w:t>
      </w:r>
    </w:p>
    <w:p>
      <w:pPr>
        <w:pStyle w:val="ListNumber"/>
      </w:pPr>
      <w:r>
        <w:t>Plan kryzysowy z sekcji 11 wskazuje osobę decyzyjną i jej zastępstwo.</w:t>
      </w:r>
    </w:p>
    <w:p>
      <w:pPr>
        <w:pStyle w:val="ListNumber"/>
      </w:pPr>
      <w:r>
        <w:t>Harmonogram z sekcji 12 ma datę przeglądu po 30 i po 90 dniach.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